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7F8" w:rsidRDefault="001767F8" w:rsidP="001767F8">
      <w:pPr>
        <w:ind w:right="640"/>
        <w:rPr>
          <w:rFonts w:ascii="Times New Roman" w:eastAsia="仿宋_GB2312" w:hAnsi="Times New Roman"/>
          <w:kern w:val="0"/>
          <w:sz w:val="36"/>
          <w:szCs w:val="36"/>
        </w:rPr>
      </w:pPr>
      <w:bookmarkStart w:id="0" w:name="OLE_LINK1"/>
      <w:bookmarkStart w:id="1" w:name="OLE_LINK2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2 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kern w:val="0"/>
          <w:sz w:val="36"/>
          <w:szCs w:val="36"/>
        </w:rPr>
        <w:t xml:space="preserve"> </w:t>
      </w:r>
    </w:p>
    <w:p w:rsidR="001767F8" w:rsidRDefault="001767F8" w:rsidP="001767F8">
      <w:pPr>
        <w:ind w:leftChars="171" w:left="359" w:right="640" w:firstLineChars="400" w:firstLine="144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部门整体支出绩效评价基础数据表  </w:t>
      </w:r>
    </w:p>
    <w:p w:rsidR="001767F8" w:rsidRDefault="001767F8" w:rsidP="001767F8">
      <w:pPr>
        <w:ind w:right="640"/>
        <w:rPr>
          <w:rFonts w:ascii="Times New Roman" w:eastAsia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填报单位：</w:t>
      </w:r>
      <w:r w:rsidR="00746C1B">
        <w:rPr>
          <w:rFonts w:ascii="Times New Roman" w:hAnsi="Times New Roman" w:hint="eastAsia"/>
          <w:kern w:val="0"/>
          <w:sz w:val="24"/>
        </w:rPr>
        <w:t>衡阳市广播电视台</w:t>
      </w:r>
      <w:r>
        <w:rPr>
          <w:rFonts w:ascii="Times New Roman" w:hAnsi="Times New Roman" w:hint="eastAsia"/>
          <w:kern w:val="0"/>
          <w:sz w:val="24"/>
        </w:rPr>
        <w:t>（盖章）</w:t>
      </w:r>
      <w:r>
        <w:rPr>
          <w:rFonts w:ascii="Times New Roman" w:eastAsia="PMingLiU" w:hAnsi="Times New Roman"/>
          <w:kern w:val="0"/>
          <w:sz w:val="24"/>
        </w:rPr>
        <w:tab/>
      </w:r>
      <w:r>
        <w:rPr>
          <w:rFonts w:ascii="Times New Roman" w:eastAsia="PMingLiU" w:hAnsi="Times New Roman"/>
          <w:kern w:val="0"/>
          <w:sz w:val="24"/>
        </w:rPr>
        <w:tab/>
      </w:r>
      <w:r>
        <w:rPr>
          <w:rFonts w:ascii="Times New Roman" w:eastAsia="PMingLiU" w:hAnsi="Times New Roman"/>
          <w:kern w:val="0"/>
          <w:sz w:val="24"/>
        </w:rPr>
        <w:tab/>
      </w:r>
      <w:r>
        <w:rPr>
          <w:rFonts w:ascii="Times New Roman" w:eastAsia="PMingLiU" w:hAnsi="Times New Roman"/>
          <w:kern w:val="0"/>
          <w:sz w:val="24"/>
        </w:rPr>
        <w:tab/>
      </w:r>
      <w:r>
        <w:rPr>
          <w:rFonts w:ascii="Times New Roman" w:eastAsia="PMingLiU" w:hAnsi="Times New Roman"/>
          <w:kern w:val="0"/>
          <w:sz w:val="24"/>
        </w:rPr>
        <w:tab/>
      </w:r>
      <w:r>
        <w:rPr>
          <w:rFonts w:ascii="Times New Roman" w:eastAsia="PMingLiU" w:hAnsi="Times New Roman"/>
          <w:kern w:val="0"/>
          <w:sz w:val="24"/>
        </w:rPr>
        <w:tab/>
      </w:r>
    </w:p>
    <w:tbl>
      <w:tblPr>
        <w:tblW w:w="9464" w:type="dxa"/>
        <w:jc w:val="center"/>
        <w:tblLayout w:type="fixed"/>
        <w:tblLook w:val="04A0"/>
      </w:tblPr>
      <w:tblGrid>
        <w:gridCol w:w="3354"/>
        <w:gridCol w:w="2038"/>
        <w:gridCol w:w="2240"/>
        <w:gridCol w:w="1832"/>
      </w:tblGrid>
      <w:tr w:rsidR="001767F8" w:rsidTr="00010C63">
        <w:trPr>
          <w:trHeight w:val="257"/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F8" w:rsidRDefault="001767F8" w:rsidP="00010C6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财政供养人员情况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F8" w:rsidRDefault="001767F8" w:rsidP="00010C63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F8" w:rsidRDefault="001767F8" w:rsidP="00010C63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F8" w:rsidRDefault="001767F8" w:rsidP="00010C63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控制率</w:t>
            </w:r>
          </w:p>
        </w:tc>
      </w:tr>
      <w:tr w:rsidR="001767F8" w:rsidTr="00010C63">
        <w:trPr>
          <w:trHeight w:val="206"/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F8" w:rsidRDefault="001767F8" w:rsidP="00010C63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F8" w:rsidRPr="00746C1B" w:rsidRDefault="00746C1B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511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F8" w:rsidRDefault="001767F8" w:rsidP="00010C6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　</w:t>
            </w:r>
            <w:r w:rsidR="00746C1B">
              <w:rPr>
                <w:rFonts w:ascii="Times New Roman" w:hAnsi="Times New Roman" w:hint="eastAsia"/>
                <w:kern w:val="0"/>
                <w:szCs w:val="21"/>
              </w:rPr>
              <w:t>511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F8" w:rsidRDefault="001767F8" w:rsidP="00010C6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　</w:t>
            </w:r>
            <w:r w:rsidR="00746C1B">
              <w:rPr>
                <w:rFonts w:ascii="Times New Roman" w:hAnsi="Times New Roman" w:hint="eastAsia"/>
                <w:kern w:val="0"/>
                <w:szCs w:val="21"/>
              </w:rPr>
              <w:t>100%</w:t>
            </w:r>
          </w:p>
        </w:tc>
      </w:tr>
      <w:tr w:rsidR="001767F8" w:rsidTr="00010C63">
        <w:trPr>
          <w:trHeight w:val="46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F8" w:rsidRDefault="001767F8" w:rsidP="00010C6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67F8" w:rsidRDefault="001767F8" w:rsidP="00010C63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67F8" w:rsidRDefault="001767F8" w:rsidP="00010C63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67F8" w:rsidRDefault="001767F8" w:rsidP="00010C63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年决算数</w:t>
            </w:r>
          </w:p>
        </w:tc>
      </w:tr>
      <w:tr w:rsidR="00872177" w:rsidTr="00010C63">
        <w:trPr>
          <w:trHeight w:val="43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010C63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一、部门基本支出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EA6E0F" w:rsidRDefault="00872177" w:rsidP="00E8067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7405.63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296F68" w:rsidRDefault="006B483F" w:rsidP="00296F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96F68">
              <w:rPr>
                <w:rFonts w:ascii="Times New Roman" w:hAnsi="Times New Roman" w:hint="eastAsia"/>
                <w:kern w:val="0"/>
                <w:szCs w:val="21"/>
              </w:rPr>
              <w:t>6,764.59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3E3322" w:rsidRDefault="003E3322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8050.51</w:t>
            </w:r>
          </w:p>
        </w:tc>
      </w:tr>
      <w:tr w:rsidR="00872177" w:rsidTr="00010C63">
        <w:trPr>
          <w:trHeight w:val="43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010C63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其中：公用经费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EA6E0F" w:rsidRDefault="00872177" w:rsidP="00E8067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783.87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1F108C" w:rsidRDefault="001F108C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855.72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3E3322" w:rsidRDefault="003E3322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663.82</w:t>
            </w:r>
          </w:p>
        </w:tc>
      </w:tr>
      <w:tr w:rsidR="00872177" w:rsidTr="00010C63">
        <w:trPr>
          <w:trHeight w:val="47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010C63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其中：办公经费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EA6E0F" w:rsidRDefault="00872177" w:rsidP="00E8067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26.05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1F108C" w:rsidRDefault="001F108C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3E3322" w:rsidRDefault="003E3322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14.37</w:t>
            </w:r>
          </w:p>
        </w:tc>
      </w:tr>
      <w:tr w:rsidR="00872177" w:rsidTr="00010C63">
        <w:trPr>
          <w:trHeight w:val="46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010C63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水费、电费、差旅费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EA6E0F" w:rsidRDefault="00872177" w:rsidP="00E8067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273.26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1F108C" w:rsidRDefault="001F108C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285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3E3322" w:rsidRDefault="00666C24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294.14</w:t>
            </w:r>
          </w:p>
        </w:tc>
      </w:tr>
      <w:tr w:rsidR="00872177" w:rsidTr="00010C63">
        <w:trPr>
          <w:trHeight w:val="47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010C63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会议费、培训费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EA6E0F" w:rsidRDefault="00872177" w:rsidP="00E8067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1.4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1F108C" w:rsidRDefault="001F108C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4.99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3E3322" w:rsidRDefault="003E3322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2.8</w:t>
            </w:r>
          </w:p>
        </w:tc>
      </w:tr>
      <w:tr w:rsidR="00872177" w:rsidTr="00010C63">
        <w:trPr>
          <w:trHeight w:val="432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010C63">
            <w:pPr>
              <w:widowControl/>
              <w:ind w:firstLineChars="550" w:firstLine="1155"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……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EA6E0F" w:rsidRDefault="00872177" w:rsidP="00E8067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441.44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1F108C" w:rsidRDefault="001F108C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503.73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3E3322" w:rsidRDefault="00666C24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314.53</w:t>
            </w:r>
          </w:p>
        </w:tc>
      </w:tr>
      <w:tr w:rsidR="00872177" w:rsidTr="00010C63">
        <w:trPr>
          <w:trHeight w:val="43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010C63">
            <w:pPr>
              <w:widowControl/>
              <w:ind w:firstLineChars="450" w:firstLine="945"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E8067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41.72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1F108C" w:rsidRDefault="001F108C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36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3E3322" w:rsidRDefault="003E3322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37.98</w:t>
            </w:r>
          </w:p>
        </w:tc>
      </w:tr>
      <w:tr w:rsidR="00872177" w:rsidTr="00010C63">
        <w:trPr>
          <w:trHeight w:val="51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010C63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1</w:t>
            </w:r>
            <w:r>
              <w:rPr>
                <w:rFonts w:ascii="Times New Roman" w:hAnsi="Times New Roman"/>
                <w:kern w:val="0"/>
                <w:szCs w:val="21"/>
              </w:rPr>
              <w:t>、公务用车购置和维护经费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E8067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40.92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1F108C" w:rsidRDefault="001F108C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34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3E3322" w:rsidRDefault="003E3322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37.98</w:t>
            </w:r>
          </w:p>
        </w:tc>
      </w:tr>
      <w:tr w:rsidR="00872177" w:rsidTr="00010C63">
        <w:trPr>
          <w:trHeight w:val="469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010C63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其中：公交车购置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E8067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010C6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010C6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</w:tr>
      <w:tr w:rsidR="00872177" w:rsidTr="00010C63">
        <w:trPr>
          <w:trHeight w:val="499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010C63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公交车运行维护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E8067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40.92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　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1F108C" w:rsidRDefault="001F108C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34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3E3322" w:rsidRDefault="003E3322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37.98</w:t>
            </w:r>
          </w:p>
        </w:tc>
      </w:tr>
      <w:tr w:rsidR="00872177" w:rsidTr="00010C63">
        <w:trPr>
          <w:trHeight w:val="469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010C63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2</w:t>
            </w:r>
            <w:r>
              <w:rPr>
                <w:rFonts w:ascii="Times New Roman" w:hAnsi="Times New Roman"/>
                <w:kern w:val="0"/>
                <w:szCs w:val="21"/>
              </w:rPr>
              <w:t>、出国经费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E8067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010C6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010C6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</w:tr>
      <w:tr w:rsidR="00872177" w:rsidTr="00010C63">
        <w:trPr>
          <w:trHeight w:val="469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010C63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3</w:t>
            </w:r>
            <w:r>
              <w:rPr>
                <w:rFonts w:ascii="Times New Roman" w:hAnsi="Times New Roman"/>
                <w:kern w:val="0"/>
                <w:szCs w:val="21"/>
              </w:rPr>
              <w:t>、公务接待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E8067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0.8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1F108C" w:rsidRDefault="001F108C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010C6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</w:tr>
      <w:tr w:rsidR="00872177" w:rsidTr="00010C63">
        <w:trPr>
          <w:trHeight w:val="469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010C63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二、部门项目支出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E8067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1575.04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296F68" w:rsidRDefault="006B483F" w:rsidP="00296F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96F68">
              <w:rPr>
                <w:rFonts w:ascii="Times New Roman" w:hAnsi="Times New Roman" w:hint="eastAsia"/>
                <w:kern w:val="0"/>
                <w:szCs w:val="21"/>
              </w:rPr>
              <w:t>2,269.64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3E3322" w:rsidRDefault="003E3322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1214.32</w:t>
            </w:r>
          </w:p>
        </w:tc>
      </w:tr>
      <w:tr w:rsidR="00872177" w:rsidTr="00010C63">
        <w:trPr>
          <w:trHeight w:val="469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872177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、</w:t>
            </w:r>
            <w:r w:rsidRPr="00894DD1">
              <w:rPr>
                <w:rFonts w:ascii="Times New Roman" w:hAnsi="Times New Roman" w:hint="eastAsia"/>
                <w:kern w:val="0"/>
                <w:szCs w:val="21"/>
              </w:rPr>
              <w:t>广播电视村村通运行维护经费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EA6E0F" w:rsidRDefault="00872177" w:rsidP="00E8067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296F68" w:rsidRDefault="00296F68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0.1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3C6B5D" w:rsidRDefault="003C6B5D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0.1</w:t>
            </w:r>
          </w:p>
        </w:tc>
      </w:tr>
      <w:tr w:rsidR="00872177" w:rsidTr="00010C63">
        <w:trPr>
          <w:trHeight w:val="409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872177">
            <w:pPr>
              <w:widowControl/>
              <w:ind w:firstLineChars="150" w:firstLine="315"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、</w:t>
            </w:r>
            <w:r w:rsidRPr="00894DD1">
              <w:rPr>
                <w:rFonts w:ascii="Times New Roman" w:hAnsi="Times New Roman" w:hint="eastAsia"/>
                <w:kern w:val="0"/>
                <w:szCs w:val="21"/>
              </w:rPr>
              <w:t>农村广播网络经费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87217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010C6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010C6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</w:tr>
      <w:tr w:rsidR="00872177" w:rsidTr="00010C63">
        <w:trPr>
          <w:trHeight w:val="51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010C63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3</w:t>
            </w:r>
            <w:r>
              <w:rPr>
                <w:rFonts w:ascii="Times New Roman" w:hAnsi="Times New Roman"/>
                <w:kern w:val="0"/>
                <w:szCs w:val="21"/>
              </w:rPr>
              <w:t>、</w:t>
            </w:r>
            <w:r w:rsidRPr="00894DD1">
              <w:rPr>
                <w:rFonts w:ascii="Times New Roman" w:hAnsi="Times New Roman" w:hint="eastAsia"/>
                <w:kern w:val="0"/>
                <w:szCs w:val="21"/>
              </w:rPr>
              <w:t>“无线数字电视户户通”和“石鼓书院大讲坛”经费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EA6E0F" w:rsidRDefault="00872177" w:rsidP="00E8067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60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296F68" w:rsidRDefault="00296F68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60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3C6B5D" w:rsidRDefault="003C6B5D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60</w:t>
            </w:r>
          </w:p>
        </w:tc>
      </w:tr>
      <w:tr w:rsidR="00872177" w:rsidTr="00010C63">
        <w:trPr>
          <w:trHeight w:val="42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010C6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4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、</w:t>
            </w:r>
            <w:r w:rsidRPr="004A3DB7">
              <w:rPr>
                <w:rFonts w:ascii="Times New Roman" w:hAnsi="Times New Roman" w:hint="eastAsia"/>
                <w:kern w:val="0"/>
                <w:szCs w:val="21"/>
              </w:rPr>
              <w:t>广播电视台无线发射经费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E8067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65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296F68" w:rsidRDefault="00296F68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65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3C6B5D" w:rsidRDefault="003C6B5D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65</w:t>
            </w:r>
          </w:p>
        </w:tc>
      </w:tr>
      <w:tr w:rsidR="00872177" w:rsidTr="00010C63">
        <w:trPr>
          <w:trHeight w:val="51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872177">
            <w:pPr>
              <w:widowControl/>
              <w:ind w:firstLineChars="150" w:firstLine="315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5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、</w:t>
            </w:r>
            <w:r w:rsidRPr="00190597">
              <w:rPr>
                <w:rFonts w:ascii="Times New Roman" w:hAnsi="Times New Roman" w:hint="eastAsia"/>
                <w:kern w:val="0"/>
                <w:szCs w:val="21"/>
              </w:rPr>
              <w:t>《政风行风热线》栏目经费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E8067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60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296F68" w:rsidP="00010C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70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3C6B5D" w:rsidP="00010C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70</w:t>
            </w:r>
          </w:p>
        </w:tc>
      </w:tr>
      <w:tr w:rsidR="00872177" w:rsidTr="00010C63">
        <w:trPr>
          <w:trHeight w:val="51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872177">
            <w:pPr>
              <w:widowControl/>
              <w:ind w:firstLineChars="150" w:firstLine="315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、</w:t>
            </w:r>
            <w:r w:rsidRPr="00190597">
              <w:rPr>
                <w:rFonts w:ascii="Times New Roman" w:hAnsi="Times New Roman" w:hint="eastAsia"/>
                <w:kern w:val="0"/>
                <w:szCs w:val="21"/>
              </w:rPr>
              <w:t>省下放广播专项经费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E8067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010C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010C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872177" w:rsidTr="00010C63">
        <w:trPr>
          <w:trHeight w:val="51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872177">
            <w:pPr>
              <w:widowControl/>
              <w:ind w:firstLineChars="150" w:firstLine="315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、</w:t>
            </w:r>
            <w:r w:rsidRPr="00BC3D62">
              <w:rPr>
                <w:rFonts w:ascii="Times New Roman" w:hAnsi="Times New Roman" w:hint="eastAsia"/>
                <w:kern w:val="0"/>
                <w:szCs w:val="21"/>
              </w:rPr>
              <w:t>《民声面对面纪委在行动》栏目（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2020-</w:t>
            </w:r>
            <w:r w:rsidRPr="00BC3D62">
              <w:rPr>
                <w:rFonts w:ascii="Times New Roman" w:hAnsi="Times New Roman" w:hint="eastAsia"/>
                <w:kern w:val="0"/>
                <w:szCs w:val="21"/>
              </w:rPr>
              <w:t>2021</w:t>
            </w:r>
            <w:r w:rsidRPr="00BC3D62">
              <w:rPr>
                <w:rFonts w:ascii="Times New Roman" w:hAnsi="Times New Roman" w:hint="eastAsia"/>
                <w:kern w:val="0"/>
                <w:szCs w:val="21"/>
              </w:rPr>
              <w:t>年）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E8067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92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010C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010C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872177" w:rsidTr="00631C1C">
        <w:trPr>
          <w:trHeight w:val="51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872177">
            <w:pPr>
              <w:widowControl/>
              <w:ind w:firstLineChars="150" w:firstLine="315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8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、</w:t>
            </w:r>
            <w:r w:rsidRPr="00BC3D62">
              <w:rPr>
                <w:rFonts w:ascii="Times New Roman" w:hAnsi="Times New Roman" w:hint="eastAsia"/>
                <w:kern w:val="0"/>
                <w:szCs w:val="21"/>
              </w:rPr>
              <w:t>2021</w:t>
            </w:r>
            <w:r w:rsidRPr="00BC3D62">
              <w:rPr>
                <w:rFonts w:ascii="Times New Roman" w:hAnsi="Times New Roman" w:hint="eastAsia"/>
                <w:kern w:val="0"/>
                <w:szCs w:val="21"/>
              </w:rPr>
              <w:t>年度市级文化产业发展资金（庆祝建党</w:t>
            </w:r>
            <w:r w:rsidRPr="00BC3D62">
              <w:rPr>
                <w:rFonts w:ascii="Times New Roman" w:hAnsi="Times New Roman" w:hint="eastAsia"/>
                <w:kern w:val="0"/>
                <w:szCs w:val="21"/>
              </w:rPr>
              <w:t>100</w:t>
            </w:r>
            <w:r w:rsidRPr="00BC3D62">
              <w:rPr>
                <w:rFonts w:ascii="Times New Roman" w:hAnsi="Times New Roman" w:hint="eastAsia"/>
                <w:kern w:val="0"/>
                <w:szCs w:val="21"/>
              </w:rPr>
              <w:t>周年系列活动及安全播出设备购置）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E8067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450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010C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010C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872177" w:rsidTr="00631C1C">
        <w:trPr>
          <w:trHeight w:val="514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872177">
            <w:pPr>
              <w:widowControl/>
              <w:ind w:firstLineChars="150" w:firstLine="315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9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、</w:t>
            </w:r>
            <w:r w:rsidRPr="00BC3D62">
              <w:rPr>
                <w:rFonts w:ascii="Times New Roman" w:hAnsi="Times New Roman" w:hint="eastAsia"/>
                <w:kern w:val="0"/>
                <w:szCs w:val="21"/>
              </w:rPr>
              <w:t>2021</w:t>
            </w:r>
            <w:r w:rsidRPr="00BC3D62">
              <w:rPr>
                <w:rFonts w:ascii="Times New Roman" w:hAnsi="Times New Roman" w:hint="eastAsia"/>
                <w:kern w:val="0"/>
                <w:szCs w:val="21"/>
              </w:rPr>
              <w:t>年中央支持地方文化服务体系建设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E8067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60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010C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010C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872177" w:rsidTr="00010C63">
        <w:trPr>
          <w:trHeight w:val="51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872177">
            <w:pPr>
              <w:widowControl/>
              <w:ind w:firstLineChars="150" w:firstLine="315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、广播电视台媒体活动、事业建设及运行服务等项目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E8067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759.04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296F68" w:rsidP="00296F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2074.54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3C6B5D" w:rsidP="00010C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899.22</w:t>
            </w:r>
          </w:p>
        </w:tc>
      </w:tr>
      <w:tr w:rsidR="003C6B5D" w:rsidTr="00631C1C">
        <w:trPr>
          <w:trHeight w:val="51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5D" w:rsidRDefault="003C6B5D" w:rsidP="003C6B5D">
            <w:pPr>
              <w:widowControl/>
              <w:ind w:firstLineChars="150" w:firstLine="315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、</w:t>
            </w:r>
            <w:r w:rsidRPr="003C6B5D">
              <w:rPr>
                <w:rFonts w:ascii="Times New Roman" w:hAnsi="Times New Roman" w:hint="eastAsia"/>
                <w:kern w:val="0"/>
                <w:szCs w:val="21"/>
              </w:rPr>
              <w:t>2022</w:t>
            </w:r>
            <w:r w:rsidRPr="003C6B5D">
              <w:rPr>
                <w:rFonts w:ascii="Times New Roman" w:hAnsi="Times New Roman" w:hint="eastAsia"/>
                <w:kern w:val="0"/>
                <w:szCs w:val="21"/>
              </w:rPr>
              <w:t>年度市级文化产业发展资金（无线数字电视新基站和红票房）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6B5D" w:rsidRDefault="003C6B5D" w:rsidP="00E8067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6B5D" w:rsidRDefault="003C6B5D" w:rsidP="00010C6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6B5D" w:rsidRPr="003C6B5D" w:rsidRDefault="003C6B5D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120</w:t>
            </w:r>
          </w:p>
        </w:tc>
      </w:tr>
      <w:tr w:rsidR="00872177" w:rsidTr="00631C1C">
        <w:trPr>
          <w:trHeight w:val="51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77" w:rsidRDefault="00872177" w:rsidP="00010C63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Default="00872177" w:rsidP="00E8067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817.63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487529" w:rsidRDefault="00487529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250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2177" w:rsidRPr="003C6B5D" w:rsidRDefault="003C6B5D" w:rsidP="00010C6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51.06</w:t>
            </w:r>
          </w:p>
        </w:tc>
      </w:tr>
      <w:tr w:rsidR="00631C1C" w:rsidTr="00631C1C">
        <w:trPr>
          <w:trHeight w:val="4282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1C" w:rsidRDefault="00631C1C" w:rsidP="00010C6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856" w:rsidRPr="00CA3856" w:rsidRDefault="00CA3856" w:rsidP="00CA3856">
            <w:pPr>
              <w:ind w:firstLineChars="200" w:firstLine="420"/>
              <w:rPr>
                <w:rFonts w:ascii="宋体" w:hAnsi="宋体" w:cs="仿宋"/>
                <w:szCs w:val="21"/>
              </w:rPr>
            </w:pPr>
            <w:r w:rsidRPr="00CA3856">
              <w:rPr>
                <w:rFonts w:ascii="宋体" w:hAnsi="宋体" w:cs="仿宋" w:hint="eastAsia"/>
                <w:szCs w:val="21"/>
              </w:rPr>
              <w:t>1.近几年，我台修订完善了</w:t>
            </w:r>
            <w:r w:rsidRPr="00CA3856">
              <w:rPr>
                <w:rFonts w:ascii="宋体" w:hAnsi="宋体" w:hint="eastAsia"/>
                <w:szCs w:val="21"/>
              </w:rPr>
              <w:t>《财务预算管理办法》、《固定资产管理办法》、《关于进一步加强财务管理的规定》、《关于进一步强化财务审批制度的规定》、《关于厉行节约、压缩开支的有关规定》、《发票管理办法》、《物业管理实施办法》、《设备使用收费管理办法》</w:t>
            </w:r>
            <w:r w:rsidRPr="00CA3856">
              <w:rPr>
                <w:rFonts w:ascii="宋体" w:hAnsi="宋体" w:cs="仿宋" w:hint="eastAsia"/>
                <w:szCs w:val="21"/>
              </w:rPr>
              <w:t>等制度，补充了《进一步加强台财务管理和内部控制的补充要求》、《固定资产处置管理细则》、《关于进一步规范发票管理有关事项的通知》等，以制度为抓手不断规范财务管理。</w:t>
            </w:r>
          </w:p>
          <w:p w:rsidR="00CA3856" w:rsidRPr="00CA3856" w:rsidRDefault="00CA3856" w:rsidP="00CA3856">
            <w:pPr>
              <w:ind w:firstLineChars="200" w:firstLine="420"/>
              <w:rPr>
                <w:rFonts w:ascii="宋体" w:hAnsi="宋体" w:cs="仿宋"/>
                <w:szCs w:val="21"/>
              </w:rPr>
            </w:pPr>
            <w:r w:rsidRPr="00CA3856">
              <w:rPr>
                <w:rFonts w:ascii="宋体" w:hAnsi="宋体" w:cs="仿宋" w:hint="eastAsia"/>
                <w:szCs w:val="21"/>
              </w:rPr>
              <w:t>2.以</w:t>
            </w:r>
            <w:r w:rsidRPr="00CA3856">
              <w:rPr>
                <w:rFonts w:ascii="宋体" w:hAnsi="宋体" w:hint="eastAsia"/>
                <w:szCs w:val="21"/>
              </w:rPr>
              <w:t>中央“八项规定”和省、市关于改进工作作风、密切联系群众、厉行节约的一系列文件精神为指导，依照</w:t>
            </w:r>
            <w:r w:rsidRPr="00CA3856">
              <w:rPr>
                <w:rFonts w:ascii="宋体" w:hAnsi="宋体" w:cs="仿宋" w:hint="eastAsia"/>
                <w:szCs w:val="21"/>
              </w:rPr>
              <w:t>市财政局关于公务接待费、会议费、培训费、差旅费等经费管理办法，设置严格的开支审批程序，实施大额报账审批程序，控制现金支付和借支，落实政府采购。</w:t>
            </w:r>
          </w:p>
          <w:p w:rsidR="00CA3856" w:rsidRPr="00CA3856" w:rsidRDefault="00CA3856" w:rsidP="00CA3856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CA3856">
              <w:rPr>
                <w:rFonts w:ascii="宋体" w:hAnsi="宋体" w:cs="仿宋" w:hint="eastAsia"/>
                <w:szCs w:val="21"/>
              </w:rPr>
              <w:t>3.按市里有关文件要求</w:t>
            </w:r>
            <w:r w:rsidRPr="00CA3856">
              <w:rPr>
                <w:rFonts w:ascii="宋体" w:hAnsi="宋体" w:hint="eastAsia"/>
                <w:szCs w:val="21"/>
              </w:rPr>
              <w:t>严格控制公务接待标准，一切从简，原则上在食堂安排工作餐，坚决杜绝铺张浪费。</w:t>
            </w:r>
          </w:p>
          <w:p w:rsidR="00CA3856" w:rsidRPr="00CA3856" w:rsidRDefault="00CA3856" w:rsidP="00CA3856">
            <w:pPr>
              <w:ind w:firstLineChars="200" w:firstLine="420"/>
              <w:rPr>
                <w:rFonts w:ascii="宋体" w:hAnsi="宋体" w:cs="仿宋"/>
                <w:szCs w:val="21"/>
              </w:rPr>
            </w:pPr>
            <w:r w:rsidRPr="00CA3856">
              <w:rPr>
                <w:rFonts w:ascii="宋体" w:hAnsi="宋体" w:cs="仿宋" w:hint="eastAsia"/>
                <w:szCs w:val="21"/>
              </w:rPr>
              <w:t>4.对台所有</w:t>
            </w:r>
            <w:r w:rsidRPr="00CA3856">
              <w:rPr>
                <w:rFonts w:ascii="宋体" w:hAnsi="宋体" w:hint="eastAsia"/>
                <w:szCs w:val="21"/>
              </w:rPr>
              <w:t>资产进行统一管理、统一调配，实行有偿使用，进行内部成本核算。</w:t>
            </w:r>
          </w:p>
          <w:p w:rsidR="00CA3856" w:rsidRPr="00CA3856" w:rsidRDefault="00CA3856" w:rsidP="00CA3856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CA3856">
              <w:rPr>
                <w:rFonts w:ascii="宋体" w:hAnsi="宋体" w:hint="eastAsia"/>
                <w:szCs w:val="21"/>
              </w:rPr>
              <w:t>5.加强公车管理，严格执行车辆配备等有关规定，车辆统一管理、调派使用，没有配置豪华内饰，禁止公车私用，下班后及节假日期间，公用车辆一律停放到地下停车库。</w:t>
            </w:r>
          </w:p>
          <w:p w:rsidR="00CA3856" w:rsidRPr="00CA3856" w:rsidRDefault="00CA3856" w:rsidP="00CA3856">
            <w:pPr>
              <w:ind w:firstLineChars="200" w:firstLine="420"/>
              <w:rPr>
                <w:rFonts w:ascii="宋体" w:hAnsi="宋体" w:cs="仿宋"/>
                <w:szCs w:val="21"/>
              </w:rPr>
            </w:pPr>
            <w:r w:rsidRPr="00CA3856">
              <w:rPr>
                <w:rFonts w:ascii="宋体" w:hAnsi="宋体" w:hint="eastAsia"/>
                <w:szCs w:val="21"/>
              </w:rPr>
              <w:t>6.按照“以收定支、收支配比”原则编制财务预算，</w:t>
            </w:r>
            <w:r w:rsidRPr="00CA3856">
              <w:rPr>
                <w:rFonts w:ascii="宋体" w:hAnsi="宋体" w:cs="宋体" w:hint="eastAsia"/>
                <w:kern w:val="0"/>
                <w:szCs w:val="21"/>
              </w:rPr>
              <w:t>明确台属单位的年度创收任务、收入返回比例、开支规模，落实“月清季结”以收入的实际完成比例来下拨经费，从经费的源头上控制成本。</w:t>
            </w:r>
          </w:p>
          <w:p w:rsidR="00CA3856" w:rsidRDefault="00CA3856" w:rsidP="00CA3856">
            <w:pPr>
              <w:ind w:firstLineChars="200" w:firstLine="420"/>
              <w:rPr>
                <w:rFonts w:ascii="宋体" w:hAnsi="宋体" w:cs="仿宋"/>
                <w:sz w:val="18"/>
                <w:szCs w:val="18"/>
              </w:rPr>
            </w:pPr>
            <w:r w:rsidRPr="00CA3856">
              <w:rPr>
                <w:rFonts w:ascii="宋体" w:hAnsi="宋体" w:cs="仿宋" w:hint="eastAsia"/>
                <w:szCs w:val="21"/>
              </w:rPr>
              <w:t>7.开支预算优先安排人员经费、生产性开支，保正常运转，压缩非生产性开支。</w:t>
            </w:r>
          </w:p>
          <w:p w:rsidR="00631C1C" w:rsidRPr="00CA3856" w:rsidRDefault="00631C1C" w:rsidP="00E8067B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1767F8" w:rsidRDefault="001767F8" w:rsidP="001767F8">
      <w:pPr>
        <w:rPr>
          <w:rFonts w:ascii="Times New Roman" w:hAnsi="Times New Roman"/>
          <w:kern w:val="0"/>
          <w:sz w:val="22"/>
        </w:rPr>
      </w:pPr>
      <w:r>
        <w:rPr>
          <w:rFonts w:ascii="Times New Roman" w:hAnsi="Times New Roman"/>
          <w:kern w:val="0"/>
          <w:sz w:val="22"/>
        </w:rPr>
        <w:t>说明：</w:t>
      </w:r>
      <w:r>
        <w:rPr>
          <w:rFonts w:ascii="Times New Roman" w:hAnsi="Times New Roman"/>
          <w:kern w:val="0"/>
          <w:sz w:val="22"/>
        </w:rPr>
        <w:t>“</w:t>
      </w:r>
      <w:r>
        <w:rPr>
          <w:rFonts w:ascii="Times New Roman" w:hAnsi="Times New Roman"/>
          <w:kern w:val="0"/>
          <w:sz w:val="22"/>
        </w:rPr>
        <w:t>项目支出</w:t>
      </w:r>
      <w:r>
        <w:rPr>
          <w:rFonts w:ascii="Times New Roman" w:hAnsi="Times New Roman"/>
          <w:kern w:val="0"/>
          <w:sz w:val="22"/>
        </w:rPr>
        <w:t>”</w:t>
      </w:r>
      <w:r>
        <w:rPr>
          <w:rFonts w:ascii="Times New Roman" w:hAnsi="Times New Roman"/>
          <w:kern w:val="0"/>
          <w:sz w:val="22"/>
        </w:rPr>
        <w:t>需要填报基本支出以外的所有项目支出情况，包括业务工作项目、运行维护项目和市级专项资金等；</w:t>
      </w:r>
      <w:r>
        <w:rPr>
          <w:rFonts w:ascii="Times New Roman" w:hAnsi="Times New Roman"/>
          <w:kern w:val="0"/>
          <w:sz w:val="22"/>
        </w:rPr>
        <w:t>“</w:t>
      </w:r>
      <w:r>
        <w:rPr>
          <w:rFonts w:ascii="Times New Roman" w:hAnsi="Times New Roman"/>
          <w:kern w:val="0"/>
          <w:sz w:val="22"/>
        </w:rPr>
        <w:t>公用经费</w:t>
      </w:r>
      <w:r>
        <w:rPr>
          <w:rFonts w:ascii="Times New Roman" w:hAnsi="Times New Roman"/>
          <w:kern w:val="0"/>
          <w:sz w:val="22"/>
        </w:rPr>
        <w:t>”</w:t>
      </w:r>
      <w:r>
        <w:rPr>
          <w:rFonts w:ascii="Times New Roman" w:hAnsi="Times New Roman"/>
          <w:kern w:val="0"/>
          <w:sz w:val="22"/>
        </w:rPr>
        <w:t>填报基本支出中的一般商品和服务支出。</w:t>
      </w:r>
    </w:p>
    <w:p w:rsidR="001767F8" w:rsidRDefault="001767F8" w:rsidP="001767F8">
      <w:pPr>
        <w:rPr>
          <w:rFonts w:ascii="Times New Roman" w:hAnsi="Times New Roman"/>
          <w:kern w:val="0"/>
          <w:sz w:val="22"/>
        </w:rPr>
      </w:pPr>
    </w:p>
    <w:p w:rsidR="00631C1C" w:rsidRDefault="001767F8" w:rsidP="00631C1C">
      <w:pPr>
        <w:jc w:val="lef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填表人：</w:t>
      </w:r>
      <w:r w:rsidR="00631C1C">
        <w:rPr>
          <w:rFonts w:ascii="Times New Roman" w:eastAsia="仿宋_GB2312" w:hAnsi="Times New Roman" w:hint="eastAsia"/>
          <w:sz w:val="24"/>
        </w:rPr>
        <w:t>刘天成</w:t>
      </w:r>
      <w:r w:rsidR="00631C1C">
        <w:rPr>
          <w:rFonts w:ascii="Times New Roman" w:eastAsia="仿宋_GB2312" w:hAnsi="Times New Roman"/>
          <w:sz w:val="24"/>
        </w:rPr>
        <w:t xml:space="preserve">      </w:t>
      </w:r>
      <w:r>
        <w:rPr>
          <w:rFonts w:ascii="Times New Roman" w:eastAsia="仿宋_GB2312" w:hAnsi="Times New Roman"/>
          <w:sz w:val="24"/>
        </w:rPr>
        <w:t>填报日期：</w:t>
      </w:r>
      <w:r>
        <w:rPr>
          <w:rFonts w:ascii="Times New Roman" w:eastAsia="仿宋_GB2312" w:hAnsi="Times New Roman"/>
          <w:sz w:val="24"/>
        </w:rPr>
        <w:t xml:space="preserve"> </w:t>
      </w:r>
      <w:r w:rsidR="00631C1C">
        <w:rPr>
          <w:rFonts w:ascii="Times New Roman" w:eastAsia="仿宋_GB2312" w:hAnsi="Times New Roman" w:hint="eastAsia"/>
          <w:sz w:val="24"/>
        </w:rPr>
        <w:t>2023</w:t>
      </w:r>
      <w:r w:rsidR="00631C1C">
        <w:rPr>
          <w:rFonts w:ascii="Times New Roman" w:eastAsia="仿宋_GB2312" w:hAnsi="Times New Roman" w:hint="eastAsia"/>
          <w:sz w:val="24"/>
        </w:rPr>
        <w:t>年</w:t>
      </w:r>
      <w:r w:rsidR="00631C1C">
        <w:rPr>
          <w:rFonts w:ascii="Times New Roman" w:eastAsia="仿宋_GB2312" w:hAnsi="Times New Roman" w:hint="eastAsia"/>
          <w:sz w:val="24"/>
        </w:rPr>
        <w:t>3</w:t>
      </w:r>
      <w:r w:rsidR="00631C1C">
        <w:rPr>
          <w:rFonts w:ascii="Times New Roman" w:eastAsia="仿宋_GB2312" w:hAnsi="Times New Roman" w:hint="eastAsia"/>
          <w:sz w:val="24"/>
        </w:rPr>
        <w:t>月</w:t>
      </w:r>
      <w:r w:rsidR="00631C1C">
        <w:rPr>
          <w:rFonts w:ascii="Times New Roman" w:eastAsia="仿宋_GB2312" w:hAnsi="Times New Roman" w:hint="eastAsia"/>
          <w:sz w:val="24"/>
        </w:rPr>
        <w:t>20</w:t>
      </w:r>
      <w:r w:rsidR="00631C1C">
        <w:rPr>
          <w:rFonts w:ascii="Times New Roman" w:eastAsia="仿宋_GB2312" w:hAnsi="Times New Roman" w:hint="eastAsia"/>
          <w:sz w:val="24"/>
        </w:rPr>
        <w:t>日</w:t>
      </w:r>
      <w:r w:rsidR="00631C1C">
        <w:rPr>
          <w:rFonts w:ascii="Times New Roman" w:eastAsia="仿宋_GB2312" w:hAnsi="Times New Roman"/>
          <w:sz w:val="24"/>
        </w:rPr>
        <w:t xml:space="preserve">     </w:t>
      </w:r>
      <w:r>
        <w:rPr>
          <w:rFonts w:ascii="Times New Roman" w:eastAsia="仿宋_GB2312" w:hAnsi="Times New Roman"/>
          <w:sz w:val="24"/>
        </w:rPr>
        <w:t>联系电话：</w:t>
      </w:r>
      <w:r w:rsidR="00631C1C">
        <w:rPr>
          <w:rFonts w:ascii="Times New Roman" w:eastAsia="仿宋_GB2312" w:hAnsi="Times New Roman" w:hint="eastAsia"/>
          <w:sz w:val="24"/>
        </w:rPr>
        <w:t>18821807093</w:t>
      </w:r>
      <w:r>
        <w:rPr>
          <w:rFonts w:ascii="Times New Roman" w:eastAsia="仿宋_GB2312" w:hAnsi="Times New Roman"/>
          <w:sz w:val="24"/>
        </w:rPr>
        <w:t xml:space="preserve">       </w:t>
      </w:r>
    </w:p>
    <w:p w:rsidR="00277EDF" w:rsidRDefault="001767F8" w:rsidP="00631C1C">
      <w:pPr>
        <w:jc w:val="left"/>
      </w:pPr>
      <w:r>
        <w:rPr>
          <w:rFonts w:ascii="Times New Roman" w:eastAsia="仿宋_GB2312" w:hAnsi="Times New Roman"/>
          <w:sz w:val="24"/>
        </w:rPr>
        <w:t>单位负责人签字：</w:t>
      </w:r>
      <w:bookmarkEnd w:id="0"/>
      <w:bookmarkEnd w:id="1"/>
    </w:p>
    <w:sectPr w:rsidR="00277EDF" w:rsidSect="00BF0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1DA" w:rsidRDefault="00D971DA" w:rsidP="001767F8">
      <w:r>
        <w:separator/>
      </w:r>
    </w:p>
  </w:endnote>
  <w:endnote w:type="continuationSeparator" w:id="1">
    <w:p w:rsidR="00D971DA" w:rsidRDefault="00D971DA" w:rsidP="00176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1DA" w:rsidRDefault="00D971DA" w:rsidP="001767F8">
      <w:r>
        <w:separator/>
      </w:r>
    </w:p>
  </w:footnote>
  <w:footnote w:type="continuationSeparator" w:id="1">
    <w:p w:rsidR="00D971DA" w:rsidRDefault="00D971DA" w:rsidP="001767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7F8"/>
    <w:rsid w:val="00142072"/>
    <w:rsid w:val="00162666"/>
    <w:rsid w:val="001767F8"/>
    <w:rsid w:val="001F108C"/>
    <w:rsid w:val="00277EDF"/>
    <w:rsid w:val="00296F68"/>
    <w:rsid w:val="003C6B5D"/>
    <w:rsid w:val="003E3322"/>
    <w:rsid w:val="00472F4E"/>
    <w:rsid w:val="00487529"/>
    <w:rsid w:val="004D22FC"/>
    <w:rsid w:val="00631C1C"/>
    <w:rsid w:val="00666C24"/>
    <w:rsid w:val="006A034F"/>
    <w:rsid w:val="006B483F"/>
    <w:rsid w:val="00746C1B"/>
    <w:rsid w:val="007A3E04"/>
    <w:rsid w:val="007E285D"/>
    <w:rsid w:val="00872177"/>
    <w:rsid w:val="008A3E4C"/>
    <w:rsid w:val="008E3D15"/>
    <w:rsid w:val="00A16D71"/>
    <w:rsid w:val="00BF0AEE"/>
    <w:rsid w:val="00CA3856"/>
    <w:rsid w:val="00D053FB"/>
    <w:rsid w:val="00D971DA"/>
    <w:rsid w:val="00DC1492"/>
    <w:rsid w:val="00E3436E"/>
    <w:rsid w:val="00F54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6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67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67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67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2023-03-15T03:00:00Z</dcterms:created>
  <dcterms:modified xsi:type="dcterms:W3CDTF">2023-07-17T00:43:00Z</dcterms:modified>
</cp:coreProperties>
</file>